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61" w:rsidRPr="00B23B61" w:rsidRDefault="00B23B61" w:rsidP="00B23B6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B23B61">
        <w:rPr>
          <w:rFonts w:ascii="Arial" w:eastAsia="Times New Roman" w:hAnsi="Arial" w:cs="Arial"/>
          <w:b/>
          <w:bCs/>
          <w:color w:val="000080"/>
          <w:sz w:val="36"/>
          <w:szCs w:val="36"/>
        </w:rPr>
        <w:t>КОНДЕНСАТОРЫ КЕРАМИЧЕСКИЕ ПОДСТРОЕЧНЫЕ</w:t>
      </w:r>
    </w:p>
    <w:p w:rsidR="00B23B61" w:rsidRPr="00B23B61" w:rsidRDefault="00B23B61" w:rsidP="00B23B6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B23B61">
        <w:rPr>
          <w:rFonts w:ascii="Arial" w:eastAsia="Times New Roman" w:hAnsi="Arial" w:cs="Arial"/>
          <w:b/>
          <w:bCs/>
          <w:color w:val="000080"/>
          <w:sz w:val="48"/>
          <w:szCs w:val="48"/>
        </w:rPr>
        <w:t>КТ4-25</w:t>
      </w:r>
    </w:p>
    <w:p w:rsidR="00B23B61" w:rsidRPr="00B23B61" w:rsidRDefault="00B23B61" w:rsidP="00B23B6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B23B61">
        <w:rPr>
          <w:rFonts w:ascii="Arial" w:eastAsia="Times New Roman" w:hAnsi="Arial" w:cs="Arial"/>
          <w:b/>
          <w:bCs/>
          <w:color w:val="FF0000"/>
          <w:sz w:val="27"/>
          <w:szCs w:val="27"/>
        </w:rPr>
        <w:t>ТЕХНИЧЕСКИЕ ХАРАКТЕРИСТИКИ</w:t>
      </w:r>
    </w:p>
    <w:tbl>
      <w:tblPr>
        <w:tblW w:w="11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  <w:gridCol w:w="2165"/>
      </w:tblGrid>
      <w:tr w:rsidR="00B23B61" w:rsidRPr="00B23B61" w:rsidTr="00B23B6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:rsidR="00B23B61" w:rsidRPr="00B23B61" w:rsidRDefault="00B23B61" w:rsidP="00B23B6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B23B61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  <w:tbl>
            <w:tblPr>
              <w:tblW w:w="4065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1301"/>
              <w:gridCol w:w="1301"/>
            </w:tblGrid>
            <w:tr w:rsidR="00B23B61" w:rsidRPr="00B23B61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D8E9FC"/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  <w:t> Номинальные емкости, пФ, для групп по температурной стабильности</w:t>
                  </w:r>
                </w:p>
              </w:tc>
            </w:tr>
            <w:tr w:rsidR="00B23B61" w:rsidRPr="00B23B61">
              <w:trPr>
                <w:jc w:val="center"/>
              </w:trPr>
              <w:tc>
                <w:tcPr>
                  <w:tcW w:w="135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Arial" w:eastAsia="Times New Roman" w:hAnsi="Arial" w:cs="Arial"/>
                      <w:sz w:val="24"/>
                      <w:szCs w:val="24"/>
                    </w:rPr>
                    <w:t>МПО</w:t>
                  </w:r>
                </w:p>
              </w:tc>
              <w:tc>
                <w:tcPr>
                  <w:tcW w:w="120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Arial" w:eastAsia="Times New Roman" w:hAnsi="Arial" w:cs="Arial"/>
                      <w:sz w:val="24"/>
                      <w:szCs w:val="24"/>
                    </w:rPr>
                    <w:t>М75</w:t>
                  </w:r>
                </w:p>
              </w:tc>
              <w:tc>
                <w:tcPr>
                  <w:tcW w:w="120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Arial" w:eastAsia="Times New Roman" w:hAnsi="Arial" w:cs="Arial"/>
                      <w:sz w:val="24"/>
                      <w:szCs w:val="24"/>
                    </w:rPr>
                    <w:t>М750</w:t>
                  </w:r>
                </w:p>
              </w:tc>
            </w:tr>
            <w:tr w:rsidR="00B23B61" w:rsidRPr="00B23B61">
              <w:trPr>
                <w:jc w:val="center"/>
              </w:trPr>
              <w:tc>
                <w:tcPr>
                  <w:tcW w:w="135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Arial" w:eastAsia="Times New Roman" w:hAnsi="Arial" w:cs="Arial"/>
                      <w:sz w:val="24"/>
                      <w:szCs w:val="24"/>
                    </w:rPr>
                    <w:t>1/5</w:t>
                  </w:r>
                </w:p>
              </w:tc>
              <w:tc>
                <w:tcPr>
                  <w:tcW w:w="120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Arial" w:eastAsia="Times New Roman" w:hAnsi="Arial" w:cs="Arial"/>
                      <w:sz w:val="24"/>
                      <w:szCs w:val="24"/>
                    </w:rPr>
                    <w:t>1/5</w:t>
                  </w:r>
                </w:p>
              </w:tc>
              <w:tc>
                <w:tcPr>
                  <w:tcW w:w="120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23B61" w:rsidRPr="00B23B61">
              <w:trPr>
                <w:jc w:val="center"/>
              </w:trPr>
              <w:tc>
                <w:tcPr>
                  <w:tcW w:w="135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Arial" w:eastAsia="Times New Roman" w:hAnsi="Arial" w:cs="Arial"/>
                      <w:sz w:val="24"/>
                      <w:szCs w:val="24"/>
                    </w:rPr>
                    <w:t>2/10</w:t>
                  </w:r>
                </w:p>
              </w:tc>
              <w:tc>
                <w:tcPr>
                  <w:tcW w:w="120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Arial" w:eastAsia="Times New Roman" w:hAnsi="Arial" w:cs="Arial"/>
                      <w:sz w:val="24"/>
                      <w:szCs w:val="24"/>
                    </w:rPr>
                    <w:t>2/10</w:t>
                  </w:r>
                </w:p>
              </w:tc>
              <w:tc>
                <w:tcPr>
                  <w:tcW w:w="120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Arial" w:eastAsia="Times New Roman" w:hAnsi="Arial" w:cs="Arial"/>
                      <w:sz w:val="24"/>
                      <w:szCs w:val="24"/>
                    </w:rPr>
                    <w:t>4/20</w:t>
                  </w:r>
                </w:p>
              </w:tc>
            </w:tr>
            <w:tr w:rsidR="00B23B61" w:rsidRPr="00B23B61">
              <w:trPr>
                <w:jc w:val="center"/>
              </w:trPr>
              <w:tc>
                <w:tcPr>
                  <w:tcW w:w="135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Arial" w:eastAsia="Times New Roman" w:hAnsi="Arial" w:cs="Arial"/>
                      <w:sz w:val="24"/>
                      <w:szCs w:val="24"/>
                    </w:rPr>
                    <w:t>3/15</w:t>
                  </w:r>
                </w:p>
              </w:tc>
              <w:tc>
                <w:tcPr>
                  <w:tcW w:w="120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Arial" w:eastAsia="Times New Roman" w:hAnsi="Arial" w:cs="Arial"/>
                      <w:sz w:val="24"/>
                      <w:szCs w:val="24"/>
                    </w:rPr>
                    <w:t>3/15</w:t>
                  </w:r>
                </w:p>
              </w:tc>
              <w:tc>
                <w:tcPr>
                  <w:tcW w:w="120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Arial" w:eastAsia="Times New Roman" w:hAnsi="Arial" w:cs="Arial"/>
                      <w:sz w:val="24"/>
                      <w:szCs w:val="24"/>
                    </w:rPr>
                    <w:t>5/25</w:t>
                  </w:r>
                </w:p>
              </w:tc>
            </w:tr>
            <w:tr w:rsidR="00B23B61" w:rsidRPr="00B23B61">
              <w:trPr>
                <w:jc w:val="center"/>
              </w:trPr>
              <w:tc>
                <w:tcPr>
                  <w:tcW w:w="135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Arial" w:eastAsia="Times New Roman" w:hAnsi="Arial" w:cs="Arial"/>
                      <w:sz w:val="24"/>
                      <w:szCs w:val="24"/>
                    </w:rPr>
                    <w:t>4/20</w:t>
                  </w:r>
                </w:p>
              </w:tc>
              <w:tc>
                <w:tcPr>
                  <w:tcW w:w="120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Arial" w:eastAsia="Times New Roman" w:hAnsi="Arial" w:cs="Arial"/>
                      <w:sz w:val="24"/>
                      <w:szCs w:val="24"/>
                    </w:rPr>
                    <w:t>6/30</w:t>
                  </w:r>
                </w:p>
              </w:tc>
            </w:tr>
            <w:tr w:rsidR="00B23B61" w:rsidRPr="00B23B61">
              <w:trPr>
                <w:jc w:val="center"/>
              </w:trPr>
              <w:tc>
                <w:tcPr>
                  <w:tcW w:w="135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Arial" w:eastAsia="Times New Roman" w:hAnsi="Arial" w:cs="Arial"/>
                      <w:sz w:val="24"/>
                      <w:szCs w:val="24"/>
                    </w:rPr>
                    <w:t>8/40</w:t>
                  </w:r>
                </w:p>
              </w:tc>
            </w:tr>
            <w:tr w:rsidR="00B23B61" w:rsidRPr="00B23B61">
              <w:trPr>
                <w:jc w:val="center"/>
              </w:trPr>
              <w:tc>
                <w:tcPr>
                  <w:tcW w:w="135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Arial" w:eastAsia="Times New Roman" w:hAnsi="Arial" w:cs="Arial"/>
                      <w:sz w:val="24"/>
                      <w:szCs w:val="24"/>
                    </w:rPr>
                    <w:t>0,4/2</w:t>
                  </w:r>
                </w:p>
              </w:tc>
              <w:tc>
                <w:tcPr>
                  <w:tcW w:w="120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Arial" w:eastAsia="Times New Roman" w:hAnsi="Arial" w:cs="Arial"/>
                      <w:sz w:val="24"/>
                      <w:szCs w:val="24"/>
                    </w:rPr>
                    <w:t>0,4/2</w:t>
                  </w:r>
                </w:p>
              </w:tc>
              <w:tc>
                <w:tcPr>
                  <w:tcW w:w="120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23B61" w:rsidRPr="00B23B61">
              <w:trPr>
                <w:jc w:val="center"/>
              </w:trPr>
              <w:tc>
                <w:tcPr>
                  <w:tcW w:w="135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Arial" w:eastAsia="Times New Roman" w:hAnsi="Arial" w:cs="Arial"/>
                      <w:sz w:val="24"/>
                      <w:szCs w:val="24"/>
                    </w:rPr>
                    <w:t>2*1/5</w:t>
                  </w:r>
                </w:p>
              </w:tc>
              <w:tc>
                <w:tcPr>
                  <w:tcW w:w="120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B23B61" w:rsidRPr="00B23B61" w:rsidRDefault="00B23B61" w:rsidP="00B23B6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B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23B61" w:rsidRPr="00B23B61" w:rsidRDefault="00B23B61" w:rsidP="00B23B6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B23B61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:rsidR="00B23B61" w:rsidRPr="00B23B61" w:rsidRDefault="00B23B61" w:rsidP="00B23B61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B23B61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 Вариант "б"</w:t>
            </w:r>
          </w:p>
          <w:p w:rsidR="00B23B61" w:rsidRPr="00B23B61" w:rsidRDefault="00B23B61" w:rsidP="00B23B61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>
                  <wp:extent cx="1364615" cy="2094865"/>
                  <wp:effectExtent l="0" t="0" r="6985" b="635"/>
                  <wp:docPr id="2" name="Рисунок 2" descr="http://www.pzrd.ru/images/sampledata/KT42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zrd.ru/images/sampledata/KT42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B61" w:rsidRPr="00B23B61" w:rsidRDefault="00B23B61" w:rsidP="00B23B61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B23B61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B23B61" w:rsidRPr="00B23B61" w:rsidTr="00B23B6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B23B61" w:rsidRPr="00B23B61" w:rsidRDefault="00B23B61" w:rsidP="00B23B61">
            <w:pPr>
              <w:spacing w:after="0" w:line="19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B23B61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Номинальное напряжение - 250 В</w:t>
            </w:r>
          </w:p>
          <w:p w:rsidR="00B23B61" w:rsidRPr="00B23B61" w:rsidRDefault="00B23B61" w:rsidP="00B23B61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B23B61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Температурный коэффициент для групп 1/С:</w:t>
            </w:r>
          </w:p>
          <w:p w:rsidR="00B23B61" w:rsidRPr="00B23B61" w:rsidRDefault="00B23B61" w:rsidP="00B23B61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B23B61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МПО - /0±125/</w:t>
            </w:r>
            <w:bookmarkStart w:id="0" w:name="_GoBack"/>
            <w:bookmarkEnd w:id="0"/>
          </w:p>
          <w:p w:rsidR="00B23B61" w:rsidRPr="00B23B61" w:rsidRDefault="00B23B61" w:rsidP="00B23B61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B23B61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М75 - /75±200 /</w:t>
            </w:r>
          </w:p>
          <w:p w:rsidR="00B23B61" w:rsidRPr="00B23B61" w:rsidRDefault="00B23B61" w:rsidP="00B23B61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B23B61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М470 - /470±250/</w:t>
            </w:r>
          </w:p>
          <w:p w:rsidR="00B23B61" w:rsidRPr="00B23B61" w:rsidRDefault="00B23B61" w:rsidP="00B23B61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B23B61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М750 - /750±400/</w:t>
            </w:r>
          </w:p>
          <w:p w:rsidR="00B23B61" w:rsidRPr="00B23B61" w:rsidRDefault="00B23B61" w:rsidP="00B23B61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B23B61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Интервал рабочих температур: -60°С…+85°С</w:t>
            </w:r>
          </w:p>
          <w:p w:rsidR="00B23B61" w:rsidRPr="00B23B61" w:rsidRDefault="00B23B61" w:rsidP="00B23B61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B23B61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B23B61" w:rsidRPr="00B23B61" w:rsidRDefault="00B23B61" w:rsidP="00B23B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B23B61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Вариант "в"</w:t>
            </w:r>
          </w:p>
          <w:p w:rsidR="00B23B61" w:rsidRPr="00B23B61" w:rsidRDefault="00B23B61" w:rsidP="00B23B61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>
                  <wp:extent cx="1249045" cy="2115185"/>
                  <wp:effectExtent l="0" t="0" r="8255" b="0"/>
                  <wp:docPr id="1" name="Рисунок 1" descr="http://www.pzrd.ru/images/sampledata/KT425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zrd.ru/images/sampledata/KT425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211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B61" w:rsidRPr="00B23B61" w:rsidRDefault="00B23B61" w:rsidP="00B23B61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B23B61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lastRenderedPageBreak/>
              <w:t> </w:t>
            </w:r>
          </w:p>
        </w:tc>
      </w:tr>
      <w:tr w:rsidR="00B23B61" w:rsidRPr="00B23B61" w:rsidTr="00B23B6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B23B61" w:rsidRPr="00B23B61" w:rsidRDefault="00B23B61" w:rsidP="00B23B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B23B6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lastRenderedPageBreak/>
              <w:t>Применение:</w:t>
            </w:r>
          </w:p>
          <w:p w:rsidR="00B23B61" w:rsidRPr="00B23B61" w:rsidRDefault="00B23B61" w:rsidP="00B23B61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B23B6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Для работы в цепях постоянного и переменного токов и в импульсных режимах.</w:t>
            </w:r>
          </w:p>
          <w:p w:rsidR="00B23B61" w:rsidRPr="00B23B61" w:rsidRDefault="00B23B61" w:rsidP="00B23B61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B23B6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Основная область использования:</w:t>
            </w:r>
          </w:p>
          <w:p w:rsidR="00B23B61" w:rsidRPr="00B23B61" w:rsidRDefault="00B23B61" w:rsidP="00B23B61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B23B61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В аппаратуре всеклиматического исполнения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3B61" w:rsidRPr="00B23B61" w:rsidRDefault="00B23B61" w:rsidP="00B2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3B61" w:rsidRDefault="00B23B61"/>
    <w:sectPr w:rsidR="00B23B61" w:rsidSect="00F925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61"/>
    <w:rsid w:val="00B23B61"/>
    <w:rsid w:val="00F9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270D3-41C5-4E77-B3C0-11DA425B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B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Шавшуков</cp:lastModifiedBy>
  <cp:revision>2</cp:revision>
  <dcterms:created xsi:type="dcterms:W3CDTF">2018-02-16T06:56:00Z</dcterms:created>
  <dcterms:modified xsi:type="dcterms:W3CDTF">2018-03-29T06:20:00Z</dcterms:modified>
</cp:coreProperties>
</file>